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spacing w:before="120" w:after="120"/>
              <w:rPr>
                <w:rFonts w:ascii="Cambria Math" w:hAnsi="Cambria Math"/>
                <w:color w:val="000000"/>
              </w:rPr>
            </w:pPr>
            <w:r>
              <w:rPr>
                <w:rFonts w:ascii="Arial Unicode MS" w:hAnsi="Arial Unicode MS" w:cs="Arial Unicode MS"/>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w:t>
                                  </w:r>
                                  <w:r>
                                    <w:rPr>
                                      <w:rFonts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"mailto:icvisp@iased.org" </w:instrText>
                                  </w:r>
                                  <w:r>
                                    <w:fldChar w:fldCharType="separate"/>
                                  </w:r>
                                  <w:r>
                                    <w:rPr>
                                      <w:rFonts w:ascii="Agency FB" w:hAnsi="Agency FB" w:cs="Tahoma"/>
                                      <w:color w:val="FFFFFF" w:themeColor="background1"/>
                                      <w:sz w:val="20"/>
                                      <w:szCs w:val="20"/>
                                      <w14:textFill>
                                        <w14:solidFill>
                                          <w14:schemeClr w14:val="bg1"/>
                                        </w14:solidFill>
                                      </w14:textFill>
                                    </w:rPr>
                                    <w:t>icvisp@iased.org</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w:t>
                            </w:r>
                            <w:r>
                              <w:rPr>
                                <w:rFonts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"mailto:icvisp@iased.org" </w:instrText>
                            </w:r>
                            <w:r>
                              <w:fldChar w:fldCharType="separate"/>
                            </w:r>
                            <w:r>
                              <w:rPr>
                                <w:rFonts w:ascii="Agency FB" w:hAnsi="Agency FB" w:cs="Tahoma"/>
                                <w:color w:val="FFFFFF" w:themeColor="background1"/>
                                <w:sz w:val="20"/>
                                <w:szCs w:val="20"/>
                                <w14:textFill>
                                  <w14:solidFill>
                                    <w14:schemeClr w14:val="bg1"/>
                                  </w14:solidFill>
                                </w14:textFill>
                              </w:rPr>
                              <w:t>icvisp@iased.org</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pPr>
        <w:spacing w:before="240" w:beforeLines="100"/>
        <w:jc w:val="left"/>
        <w:rPr>
          <w:rFonts w:ascii="Arial Unicode MS" w:hAnsi="Arial Unicode MS" w:cs="Arial Unicode MS"/>
          <w:color w:val="000000"/>
          <w:kern w:val="0"/>
          <w:sz w:val="22"/>
        </w:rPr>
      </w:pP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ascii="Agency FB" w:hAnsi="Agency FB"/>
                              </w:rPr>
                            </w:pPr>
                            <w:r>
                              <w:rPr>
                                <w:rFonts w:ascii="Agency FB" w:hAnsi="Agency FB"/>
                              </w:rPr>
                              <w:t>2022 International Conference on Vision, Image and Signal Processing (ICVISP 2022)</w:t>
                            </w:r>
                          </w:p>
                          <w:p>
                            <w:pPr>
                              <w:jc w:val="right"/>
                              <w:rPr>
                                <w:rFonts w:ascii="Agency FB" w:hAnsi="Agency FB"/>
                              </w:rPr>
                            </w:pPr>
                            <w:r>
                              <w:rPr>
                                <w:rFonts w:ascii="Agency FB" w:hAnsi="Agency FB"/>
                              </w:rPr>
                              <w:t xml:space="preserve">Dec 9-11 | </w:t>
                            </w:r>
                            <w:r>
                              <w:rPr>
                                <w:rFonts w:hint="eastAsia" w:ascii="Agency FB" w:hAnsi="Agency FB"/>
                              </w:rPr>
                              <w:t>Kuala Lumpur</w:t>
                            </w:r>
                            <w:r>
                              <w:rPr>
                                <w:rFonts w:ascii="Agency FB" w:hAnsi="Agency FB"/>
                              </w:rPr>
                              <w:t xml:space="preserve">, </w:t>
                            </w:r>
                            <w:r>
                              <w:rPr>
                                <w:rFonts w:hint="eastAsia" w:ascii="Agency FB" w:hAnsi="Agency FB"/>
                              </w:rPr>
                              <w:t>Malaysia</w:t>
                            </w:r>
                            <w:r>
                              <w:rPr>
                                <w:rFonts w:ascii="Agency FB" w:hAnsi="Agency FB"/>
                              </w:rPr>
                              <w:t xml:space="preserve"> | </w:t>
                            </w:r>
                            <w:r>
                              <w:fldChar w:fldCharType="begin"/>
                            </w:r>
                            <w:r>
                              <w:instrText xml:space="preserve"> HYPERLINK "http://www.icvisp.org" </w:instrText>
                            </w:r>
                            <w:r>
                              <w:fldChar w:fldCharType="separate"/>
                            </w:r>
                            <w:r>
                              <w:rPr>
                                <w:rFonts w:ascii="Agency FB" w:hAnsi="Agency FB"/>
                              </w:rPr>
                              <w:t>www.icvisp.org</w:t>
                            </w:r>
                            <w:r>
                              <w:rPr>
                                <w:rFonts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24.8pt;margin-top:-21.5pt;height:72pt;width:553.05pt;mso-position-horizontal-relative:margin;mso-position-vertical-relative:margin;z-index:251660288;mso-width-relative:page;mso-height-relative:page;" filled="f" stroked="f" coordsize="21600,21600" o:gfxdata="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9BmTXAAAADAEAAA8A&#10;AAAAAAAAAQAgAAAAIgAAAGRycy9kb3ducmV2LnhtbFBLAQIUABQAAAAIAIdO4kByC0DmUQIAAKsE&#10;AAAOAAAAAAAAAAEAIAAAACYBAABkcnMvZTJvRG9jLnhtbFBLBQYAAAAABgAGAFkBAADpBQAAAAA=&#10;">
                <v:fill on="f" focussize="0,0"/>
                <v:stroke on="f" weight="2pt"/>
                <v:imagedata o:title=""/>
                <o:lock v:ext="edit" aspectratio="f"/>
                <v:textbox inset="2.54mm,5.08mm,2.54mm,5.08mm">
                  <w:txbxContent>
                    <w:p>
                      <w:pPr>
                        <w:jc w:val="right"/>
                        <w:rPr>
                          <w:rFonts w:ascii="Agency FB" w:hAnsi="Agency FB"/>
                        </w:rPr>
                      </w:pPr>
                      <w:r>
                        <w:rPr>
                          <w:rFonts w:ascii="Agency FB" w:hAnsi="Agency FB"/>
                        </w:rPr>
                        <w:t>2022 International Conference on Vision, Image and Signal Processing (ICVISP 2022)</w:t>
                      </w:r>
                    </w:p>
                    <w:p>
                      <w:pPr>
                        <w:jc w:val="right"/>
                        <w:rPr>
                          <w:rFonts w:ascii="Agency FB" w:hAnsi="Agency FB"/>
                        </w:rPr>
                      </w:pPr>
                      <w:r>
                        <w:rPr>
                          <w:rFonts w:ascii="Agency FB" w:hAnsi="Agency FB"/>
                        </w:rPr>
                        <w:t xml:space="preserve">Dec 9-11 | </w:t>
                      </w:r>
                      <w:r>
                        <w:rPr>
                          <w:rFonts w:hint="eastAsia" w:ascii="Agency FB" w:hAnsi="Agency FB"/>
                        </w:rPr>
                        <w:t>Kuala Lumpur</w:t>
                      </w:r>
                      <w:r>
                        <w:rPr>
                          <w:rFonts w:ascii="Agency FB" w:hAnsi="Agency FB"/>
                        </w:rPr>
                        <w:t xml:space="preserve">, </w:t>
                      </w:r>
                      <w:r>
                        <w:rPr>
                          <w:rFonts w:hint="eastAsia" w:ascii="Agency FB" w:hAnsi="Agency FB"/>
                        </w:rPr>
                        <w:t>Malaysia</w:t>
                      </w:r>
                      <w:r>
                        <w:rPr>
                          <w:rFonts w:ascii="Agency FB" w:hAnsi="Agency FB"/>
                        </w:rPr>
                        <w:t xml:space="preserve"> | </w:t>
                      </w:r>
                      <w:r>
                        <w:fldChar w:fldCharType="begin"/>
                      </w:r>
                      <w:r>
                        <w:instrText xml:space="preserve"> HYPERLINK "http://www.icvisp.org" </w:instrText>
                      </w:r>
                      <w:r>
                        <w:fldChar w:fldCharType="separate"/>
                      </w:r>
                      <w:r>
                        <w:rPr>
                          <w:rFonts w:ascii="Agency FB" w:hAnsi="Agency FB"/>
                        </w:rPr>
                        <w:t>www.icvisp.org</w:t>
                      </w:r>
                      <w:r>
                        <w:rPr>
                          <w:rFonts w:ascii="Agency FB" w:hAnsi="Agency FB"/>
                        </w:rPr>
                        <w:fldChar w:fldCharType="end"/>
                      </w:r>
                    </w:p>
                  </w:txbxContent>
                </v:textbox>
              </v:rect>
            </w:pict>
          </mc:Fallback>
        </mc:AlternateConten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bookmarkStart w:id="0" w:name="_Hlk108132409"/>
            <w:r>
              <w:rPr>
                <w:rFonts w:ascii="Calibri" w:hAnsi="Calibri Light" w:cs="Calibri Light"/>
                <w:b w:val="0"/>
                <w:bCs w:val="0"/>
              </w:rPr>
              <w:t>Dec 10</w:t>
            </w:r>
            <w:bookmarkEnd w:id="0"/>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Will</w:t>
            </w:r>
            <w:r>
              <w:rPr>
                <w:rFonts w:hint="eastAsia" w:ascii="Calibri"/>
                <w:b w:val="0"/>
                <w:bCs w:val="0"/>
              </w:rPr>
              <w:t xml:space="preserve"> you</w:t>
            </w:r>
            <w:r>
              <w:rPr>
                <w:rFonts w:ascii="Calibri"/>
                <w:b w:val="0"/>
                <w:bCs w:val="0"/>
              </w:rPr>
              <w:t xml:space="preserve"> </w:t>
            </w:r>
            <w:r>
              <w:rPr>
                <w:rFonts w:hint="eastAsia" w:ascii="Calibri"/>
                <w:b w:val="0"/>
                <w:bCs w:val="0"/>
              </w:rPr>
              <w:t>be present</w:t>
            </w:r>
            <w:r>
              <w:rPr>
                <w:rFonts w:ascii="Calibri"/>
                <w:b w:val="0"/>
                <w:bCs w:val="0"/>
              </w:rPr>
              <w:t xml:space="preserve"> at</w:t>
            </w:r>
            <w:r>
              <w:rPr>
                <w:rFonts w:hint="eastAsia" w:ascii="Calibri"/>
                <w:b w:val="0"/>
                <w:bCs w:val="0"/>
              </w:rPr>
              <w:t xml:space="preserve">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hint="eastAsia" w:ascii="Calibri"/>
                <w:b w:val="0"/>
                <w:bCs w:val="0"/>
                <w:sz w:val="15"/>
                <w:szCs w:val="16"/>
              </w:rPr>
              <w:t>(5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Remote Video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hint="eastAsia" w:ascii="Calibri"/>
                <w:b w:val="0"/>
                <w:bCs w:val="0"/>
                <w:sz w:val="15"/>
                <w:szCs w:val="16"/>
              </w:rPr>
              <w:t>(15 min)</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 w:val="22"/>
              </w:rPr>
              <w:t>P</w:t>
            </w:r>
            <w:r>
              <w:rPr>
                <w:rFonts w:hint="eastAsia" w:ascii="Calibri"/>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4998"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1321"/>
        <w:gridCol w:w="2178"/>
        <w:gridCol w:w="2243"/>
        <w:gridCol w:w="1854"/>
        <w:gridCol w:w="1741"/>
        <w:gridCol w:w="8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647"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1067" w:type="pct"/>
            <w:tcBorders>
              <w:top w:val="double" w:color="4F81BD" w:themeColor="accent1" w:sz="4"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Early</w:t>
            </w:r>
          </w:p>
          <w:p>
            <w:pPr>
              <w:jc w:val="center"/>
              <w:rPr>
                <w:rFonts w:ascii="Calibri" w:hAnsi="Calibri" w:cs="Calibri"/>
                <w:szCs w:val="21"/>
              </w:rPr>
            </w:pPr>
            <w:r>
              <w:rPr>
                <w:rFonts w:ascii="Calibri" w:hAnsi="Calibri" w:cs="Calibri"/>
                <w:szCs w:val="21"/>
              </w:rPr>
              <w:t>(due by Aug 15, 2022)</w:t>
            </w:r>
          </w:p>
        </w:tc>
        <w:tc>
          <w:tcPr>
            <w:tcW w:w="1099" w:type="pct"/>
            <w:tcBorders>
              <w:top w:val="double" w:color="4F81BD" w:themeColor="accent1" w:sz="4"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Regular</w:t>
            </w:r>
          </w:p>
          <w:p>
            <w:pPr>
              <w:jc w:val="center"/>
              <w:rPr>
                <w:rFonts w:ascii="Calibri" w:hAnsi="Calibri" w:cs="Calibri"/>
                <w:szCs w:val="21"/>
              </w:rPr>
            </w:pPr>
            <w:r>
              <w:rPr>
                <w:rFonts w:ascii="Calibri" w:hAnsi="Calibri" w:cs="Calibri"/>
                <w:szCs w:val="21"/>
              </w:rPr>
              <w:t>(due by Sept 25,2022)</w:t>
            </w:r>
          </w:p>
        </w:tc>
        <w:tc>
          <w:tcPr>
            <w:tcW w:w="908" w:type="pct"/>
            <w:tcBorders>
              <w:top w:val="double" w:color="4F81BD" w:themeColor="accent1" w:sz="4"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Late</w:t>
            </w:r>
          </w:p>
          <w:p>
            <w:pPr>
              <w:jc w:val="center"/>
              <w:rPr>
                <w:rFonts w:ascii="Calibri" w:hAnsi="Calibri" w:cs="Calibri"/>
                <w:szCs w:val="21"/>
              </w:rPr>
            </w:pPr>
            <w:r>
              <w:rPr>
                <w:rFonts w:ascii="Calibri" w:hAnsi="Calibri" w:cs="Calibri"/>
                <w:szCs w:val="21"/>
              </w:rPr>
              <w:t>(After Sept 25, 2022)</w:t>
            </w:r>
          </w:p>
        </w:tc>
        <w:tc>
          <w:tcPr>
            <w:tcW w:w="853" w:type="pct"/>
            <w:tcBorders>
              <w:top w:val="double" w:color="4F81BD" w:themeColor="accent1" w:sz="4"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On-site</w:t>
            </w:r>
          </w:p>
          <w:p>
            <w:pPr>
              <w:jc w:val="center"/>
              <w:rPr>
                <w:rFonts w:ascii="Calibri" w:hAnsi="Calibri" w:cs="Calibri"/>
                <w:szCs w:val="21"/>
              </w:rPr>
            </w:pPr>
            <w:r>
              <w:rPr>
                <w:rFonts w:ascii="Calibri" w:hAnsi="Calibri" w:cs="Calibri"/>
                <w:szCs w:val="21"/>
              </w:rPr>
              <w:t>(</w:t>
            </w:r>
            <w:bookmarkStart w:id="1" w:name="_Hlk108126060"/>
            <w:r>
              <w:rPr>
                <w:rFonts w:ascii="Calibri" w:hAnsi="Calibri" w:cs="Calibri"/>
                <w:szCs w:val="21"/>
              </w:rPr>
              <w:t xml:space="preserve">Dec </w:t>
            </w:r>
            <w:bookmarkEnd w:id="1"/>
            <w:r>
              <w:rPr>
                <w:rFonts w:ascii="Calibri" w:hAnsi="Calibri" w:cs="Calibri"/>
                <w:szCs w:val="21"/>
              </w:rPr>
              <w:t>9-11, 2022)</w:t>
            </w:r>
          </w:p>
        </w:tc>
        <w:tc>
          <w:tcPr>
            <w:tcW w:w="427"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 xml:space="preserve"> USD 470</w:t>
            </w:r>
          </w:p>
        </w:tc>
        <w:tc>
          <w:tcPr>
            <w:tcW w:w="1099" w:type="pct"/>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USD 510</w:t>
            </w:r>
          </w:p>
        </w:tc>
        <w:tc>
          <w:tcPr>
            <w:tcW w:w="908" w:type="pct"/>
            <w:tcBorders>
              <w:top w:val="single" w:color="auto" w:sz="6"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560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610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510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550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610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660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430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460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490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540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360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400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500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260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300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350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400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Online Conference</w:t>
      </w:r>
    </w:p>
    <w:tbl>
      <w:tblPr>
        <w:tblStyle w:val="10"/>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39"/>
        <w:gridCol w:w="4174"/>
        <w:gridCol w:w="2696"/>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78" w:hRule="atLeast"/>
          <w:jc w:val="center"/>
        </w:trPr>
        <w:tc>
          <w:tcPr>
            <w:tcW w:w="1635"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2044" w:type="pct"/>
            <w:tcBorders>
              <w:top w:val="double" w:color="4F81BD" w:themeColor="accent1" w:sz="4"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Online Presentation (Until Dec 9, 2022)</w:t>
            </w:r>
          </w:p>
        </w:tc>
        <w:tc>
          <w:tcPr>
            <w:tcW w:w="1320"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390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420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380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9"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300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64"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230</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09"/>
        <w:gridCol w:w="4230"/>
        <w:gridCol w:w="26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4F81BD" w:themeColor="accent1" w:sz="12"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Item</w:t>
            </w:r>
          </w:p>
        </w:tc>
        <w:tc>
          <w:tcPr>
            <w:tcW w:w="2071" w:type="pct"/>
            <w:tcBorders>
              <w:top w:val="single" w:color="4F81BD" w:themeColor="accent1" w:sz="12" w:space="0"/>
              <w:left w:val="single" w:color="auto" w:sz="6" w:space="0"/>
              <w:bottom w:val="single" w:color="auto" w:sz="4" w:space="0"/>
              <w:right w:val="single" w:color="auto" w:sz="4" w:space="0"/>
            </w:tcBorders>
            <w:vAlign w:val="center"/>
          </w:tcPr>
          <w:p>
            <w:pPr>
              <w:jc w:val="center"/>
              <w:rPr>
                <w:rFonts w:ascii="Calibri" w:hAnsi="Calibri" w:cs="Calibri"/>
                <w:szCs w:val="21"/>
              </w:rPr>
            </w:pPr>
            <w:r>
              <w:rPr>
                <w:rFonts w:ascii="Calibri" w:hAnsi="Calibri" w:cs="Calibri"/>
                <w:szCs w:val="21"/>
              </w:rPr>
              <w:t>Cost</w:t>
            </w:r>
          </w:p>
        </w:tc>
        <w:tc>
          <w:tcPr>
            <w:tcW w:w="1307" w:type="pct"/>
            <w:tcBorders>
              <w:top w:val="single" w:color="4F81BD" w:themeColor="accent1" w:sz="12"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Page/Per page</w:t>
            </w:r>
          </w:p>
        </w:tc>
        <w:tc>
          <w:tcPr>
            <w:tcW w:w="2071" w:type="pct"/>
            <w:tcBorders>
              <w:top w:val="single" w:color="auto" w:sz="4" w:space="0"/>
              <w:left w:val="single" w:color="auto" w:sz="6" w:space="0"/>
              <w:bottom w:val="single" w:color="auto" w:sz="4" w:space="0"/>
              <w:right w:val="single" w:color="auto" w:sz="4" w:space="0"/>
            </w:tcBorders>
          </w:tcPr>
          <w:p>
            <w:pPr>
              <w:jc w:val="center"/>
              <w:rPr>
                <w:rFonts w:ascii="Calibri" w:hAnsi="Calibri" w:cs="Calibri"/>
                <w:szCs w:val="21"/>
              </w:rPr>
            </w:pPr>
            <w:r>
              <w:rPr>
                <w:rFonts w:ascii="Calibri" w:hAnsi="Calibri" w:cs="Calibri"/>
                <w:szCs w:val="21"/>
              </w:rPr>
              <w:t>USD 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4" w:space="0"/>
            </w:tcBorders>
            <w:tcMar>
              <w:top w:w="0" w:type="dxa"/>
              <w:left w:w="108" w:type="dxa"/>
              <w:bottom w:w="0" w:type="dxa"/>
              <w:right w:w="108" w:type="dxa"/>
            </w:tcMar>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color="auto" w:sz="4" w:space="0"/>
              <w:left w:val="single" w:color="auto" w:sz="4" w:space="0"/>
              <w:bottom w:val="single" w:color="auto" w:sz="4" w:space="0"/>
              <w:right w:val="single" w:color="auto" w:sz="4" w:space="0"/>
            </w:tcBorders>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4F81BD" w:themeColor="accent1" w:sz="12" w:space="0"/>
              <w:right w:val="single" w:color="auto" w:sz="4" w:space="0"/>
            </w:tcBorders>
            <w:tcMar>
              <w:top w:w="0" w:type="dxa"/>
              <w:left w:w="108" w:type="dxa"/>
              <w:bottom w:w="0" w:type="dxa"/>
              <w:right w:w="108" w:type="dxa"/>
            </w:tcMar>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color="auto" w:sz="4" w:space="0"/>
              <w:left w:val="single" w:color="auto" w:sz="4" w:space="0"/>
              <w:bottom w:val="single" w:color="4F81BD" w:themeColor="accent1" w:sz="12" w:space="0"/>
              <w:right w:val="single" w:color="auto" w:sz="4" w:space="0"/>
            </w:tcBorders>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color="auto" w:sz="4" w:space="0"/>
              <w:left w:val="single" w:color="auto" w:sz="4" w:space="0"/>
              <w:bottom w:val="single" w:color="4F81BD" w:themeColor="accent1" w:sz="12" w:space="0"/>
              <w:right w:val="single" w:color="4F81BD" w:themeColor="accent1" w:sz="12" w:space="0"/>
            </w:tcBorders>
            <w:vAlign w:val="center"/>
          </w:tcPr>
          <w:p>
            <w:pPr>
              <w:jc w:val="center"/>
              <w:rPr>
                <w:rFonts w:ascii="Calibri" w:hAnsi="Calibri" w:cs="Calibri"/>
                <w:szCs w:val="21"/>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5-14 pages per paper, and no less than 4 pages.</w:t>
      </w:r>
    </w:p>
    <w:p>
      <w:pPr>
        <w:spacing w:line="280" w:lineRule="atLeast"/>
        <w:rPr>
          <w:rFonts w:ascii="Calibri"/>
          <w:szCs w:val="21"/>
        </w:rPr>
      </w:pPr>
      <w:r>
        <w:rPr>
          <w:rFonts w:ascii="Calibri"/>
          <w:szCs w:val="21"/>
        </w:rPr>
        <w:t>*All papers will be published online.</w:t>
      </w:r>
    </w:p>
    <w:p>
      <w:pPr>
        <w:spacing w:line="280" w:lineRule="atLeast"/>
        <w:rPr>
          <w:rFonts w:ascii="Calibri"/>
          <w:szCs w:val="21"/>
        </w:rPr>
      </w:pPr>
      <w:r>
        <w:rPr>
          <w:rFonts w:ascii="Calibri"/>
          <w:szCs w:val="21"/>
        </w:rPr>
        <w:t>*For "No shows", registration fee is nonrefundable.</w:t>
      </w:r>
    </w:p>
    <w:p>
      <w:pPr>
        <w:spacing w:line="280" w:lineRule="atLeast"/>
        <w:rPr>
          <w:rFonts w:ascii="Calibri"/>
          <w:szCs w:val="21"/>
        </w:rPr>
      </w:pPr>
      <w:r>
        <w:rPr>
          <w:rFonts w:hint="eastAsia" w:ascii="Calibri"/>
          <w:szCs w:val="21"/>
        </w:rPr>
        <w:t>*Shall the conference is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spacing w:line="280" w:lineRule="atLeast"/>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 xml:space="preserve">refund/cancellation requests to </w:t>
      </w:r>
      <w:r>
        <w:fldChar w:fldCharType="begin"/>
      </w:r>
      <w:r>
        <w:instrText xml:space="preserve"> HYPERLINK "mailto:icvisp@iased.org" </w:instrText>
      </w:r>
      <w:r>
        <w:fldChar w:fldCharType="separate"/>
      </w:r>
      <w:r>
        <w:rPr>
          <w:rFonts w:ascii="Calibri"/>
          <w:szCs w:val="21"/>
          <w:u w:val="single"/>
        </w:rPr>
        <w:t>icvisp@iased.org</w:t>
      </w:r>
      <w:r>
        <w:rPr>
          <w:rFonts w:ascii="Calibri"/>
          <w:szCs w:val="21"/>
          <w:u w:val="single"/>
        </w:rPr>
        <w:fldChar w:fldCharType="end"/>
      </w:r>
      <w:r>
        <w:rPr>
          <w:rFonts w:ascii="Calibri"/>
          <w:szCs w:val="21"/>
        </w:rPr>
        <w:t>. (</w:t>
      </w:r>
      <w:r>
        <w:t xml:space="preserve">The </w:t>
      </w:r>
      <w:r>
        <w:rPr>
          <w:rFonts w:ascii="Calibri"/>
          <w:szCs w:val="21"/>
        </w:rPr>
        <w:t xml:space="preserve">Cancellation policy are available in the official website of the ICVISP 2022: </w:t>
      </w:r>
      <w:r>
        <w:fldChar w:fldCharType="begin"/>
      </w:r>
      <w:r>
        <w:instrText xml:space="preserve"> HYPERLINK "http://www.icvisp.org" </w:instrText>
      </w:r>
      <w:r>
        <w:fldChar w:fldCharType="separate"/>
      </w:r>
      <w:r>
        <w:rPr>
          <w:rFonts w:ascii="Calibri"/>
          <w:szCs w:val="21"/>
          <w:u w:val="single"/>
        </w:rPr>
        <w:t>www.icvisp.org</w:t>
      </w:r>
      <w:r>
        <w:rPr>
          <w:rFonts w:ascii="Calibri"/>
          <w:szCs w:val="21"/>
          <w:u w:val="single"/>
        </w:rPr>
        <w:fldChar w:fldCharType="end"/>
      </w:r>
      <w:r>
        <w:rPr>
          <w:rFonts w:ascii="Calibri"/>
          <w:szCs w:val="21"/>
          <w:u w:val="single"/>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spacing w:line="280" w:lineRule="atLeast"/>
        <w:rPr>
          <w:rFonts w:ascii="Calibri"/>
          <w:szCs w:val="21"/>
        </w:rPr>
      </w:pPr>
      <w:r>
        <w:rPr>
          <w:rFonts w:hint="eastAsia" w:ascii="Calibri"/>
          <w:szCs w:val="21"/>
        </w:rPr>
        <w:t>*</w:t>
      </w:r>
      <w:r>
        <w:rPr>
          <w:rFonts w:ascii="Calibri"/>
          <w:szCs w:val="21"/>
        </w:rPr>
        <w:t>One</w:t>
      </w:r>
      <w:r>
        <w:rPr>
          <w:rFonts w:hint="eastAsia" w:ascii="Calibri"/>
          <w:szCs w:val="21"/>
        </w:rPr>
        <w:t xml:space="preserve"> </w:t>
      </w:r>
      <w:r>
        <w:rPr>
          <w:rFonts w:ascii="Calibri"/>
          <w:szCs w:val="21"/>
        </w:rPr>
        <w:t>day</w:t>
      </w:r>
      <w:r>
        <w:rPr>
          <w:rFonts w:hint="eastAsia" w:ascii="Calibri"/>
          <w:szCs w:val="21"/>
        </w:rPr>
        <w:t xml:space="preserve"> </w:t>
      </w:r>
      <w:r>
        <w:rPr>
          <w:rFonts w:ascii="Calibri"/>
          <w:szCs w:val="21"/>
        </w:rPr>
        <w:t>program</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covers:</w:t>
      </w:r>
      <w:r>
        <w:rPr>
          <w:rFonts w:hint="eastAsia" w:ascii="Calibri"/>
          <w:szCs w:val="21"/>
        </w:rPr>
        <w:t xml:space="preserve"> Attend meeting sessions on </w:t>
      </w:r>
      <w:r>
        <w:rPr>
          <w:rFonts w:ascii="Calibri"/>
          <w:szCs w:val="21"/>
        </w:rPr>
        <w:t>Dec 10</w:t>
      </w:r>
      <w:r>
        <w:rPr>
          <w:rFonts w:hint="eastAsia" w:ascii="Calibri"/>
          <w:szCs w:val="21"/>
        </w:rPr>
        <w:t>. Only do a presentation (without publishing any paper</w:t>
      </w:r>
      <w:r>
        <w:rPr>
          <w:rFonts w:ascii="Calibri"/>
          <w:szCs w:val="21"/>
        </w:rPr>
        <w:t>s</w:t>
      </w:r>
      <w:r>
        <w:rPr>
          <w:rFonts w:hint="eastAsia" w:ascii="Calibri"/>
          <w:szCs w:val="21"/>
        </w:rPr>
        <w:t>) + coffee breaks, lunch and dinner (onsite conference) + conference kits (onsite conference).</w:t>
      </w:r>
    </w:p>
    <w:p>
      <w:pPr>
        <w:spacing w:line="280" w:lineRule="atLeast"/>
        <w:rPr>
          <w:rFonts w:ascii="Calibri"/>
          <w:szCs w:val="21"/>
        </w:rPr>
      </w:pPr>
      <w:r>
        <w:rPr>
          <w:rFonts w:hint="eastAsia" w:ascii="Calibri"/>
          <w:szCs w:val="21"/>
        </w:rPr>
        <w:t>*</w:t>
      </w:r>
      <w:r>
        <w:rPr>
          <w:rFonts w:ascii="Calibri"/>
          <w:szCs w:val="21"/>
        </w:rPr>
        <w:t>Full</w:t>
      </w:r>
      <w:r>
        <w:rPr>
          <w:rFonts w:hint="eastAsia" w:ascii="Calibri"/>
          <w:szCs w:val="21"/>
        </w:rPr>
        <w:t xml:space="preserve"> </w:t>
      </w:r>
      <w:r>
        <w:rPr>
          <w:rFonts w:ascii="Calibri"/>
          <w:szCs w:val="21"/>
        </w:rPr>
        <w:t>registration</w:t>
      </w:r>
      <w:r>
        <w:rPr>
          <w:rFonts w:hint="eastAsia" w:ascii="Calibri"/>
          <w:szCs w:val="21"/>
        </w:rPr>
        <w:t xml:space="preserve"> </w:t>
      </w:r>
      <w:r>
        <w:rPr>
          <w:rFonts w:ascii="Calibri"/>
          <w:szCs w:val="21"/>
        </w:rPr>
        <w:t>fee</w:t>
      </w:r>
      <w:r>
        <w:rPr>
          <w:rFonts w:hint="eastAsia" w:ascii="Calibri"/>
          <w:szCs w:val="21"/>
        </w:rPr>
        <w:t xml:space="preserve"> for conference </w:t>
      </w:r>
      <w:r>
        <w:rPr>
          <w:rFonts w:ascii="Calibri"/>
          <w:szCs w:val="21"/>
        </w:rPr>
        <w:t>covers (</w:t>
      </w:r>
      <w:r>
        <w:rPr>
          <w:rFonts w:hint="eastAsia" w:ascii="Calibri"/>
          <w:szCs w:val="21"/>
        </w:rPr>
        <w:t xml:space="preserve">Onsite </w:t>
      </w:r>
      <w:r>
        <w:rPr>
          <w:rFonts w:ascii="Calibri"/>
          <w:szCs w:val="21"/>
        </w:rPr>
        <w:t>Author</w:t>
      </w:r>
      <w:r>
        <w:rPr>
          <w:rFonts w:hint="eastAsia" w:ascii="Calibri"/>
          <w:szCs w:val="21"/>
        </w:rPr>
        <w:t xml:space="preserve"> </w:t>
      </w:r>
      <w:r>
        <w:rPr>
          <w:rFonts w:ascii="Calibri"/>
          <w:szCs w:val="21"/>
        </w:rPr>
        <w:t>only):</w:t>
      </w:r>
      <w:r>
        <w:rPr>
          <w:rFonts w:hint="eastAsia" w:ascii="Calibri"/>
          <w:szCs w:val="21"/>
        </w:rPr>
        <w:t xml:space="preserve">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on Dec 10+</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ascii="Calibri"/>
          <w:szCs w:val="21"/>
        </w:rPr>
        <w:t>Dec 10</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50"/>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Confirmation Number:</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bookmarkStart w:id="2" w:name="_GoBack"/>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"https://www.icvisp.org/ueditor/php/upload/file/20220714/1657776129978199.doc"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bookmarkEnd w:id="2"/>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hAnsi="Cambria Math" w:cs="Arial"/>
          <w:bCs/>
          <w:color w:val="000000"/>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hAnsi="Cambria Math" w:cs="Arial"/>
          <w:bCs/>
          <w:color w:val="000000"/>
          <w:sz w:val="22"/>
        </w:rPr>
      </w:pPr>
    </w:p>
    <w:p>
      <w:pPr>
        <w:spacing w:line="360" w:lineRule="auto"/>
        <w:rPr>
          <w:rFonts w:ascii="Calibri" w:hAnsi="Cambria Math" w:cs="Arial"/>
          <w:bCs/>
          <w:color w:val="000000"/>
          <w:sz w:val="22"/>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762635" cy="7626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ascii="Calibri" w:hAnsi="Cambria Math"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ICVISP 2022 Organizing Committee</w:t>
      </w:r>
    </w:p>
    <w:p>
      <w:pPr>
        <w:wordWrap w:val="0"/>
        <w:jc w:val="right"/>
        <w:rPr>
          <w:rFonts w:ascii="Calibri" w:hAnsi="Arial Unicode MS" w:eastAsia="Arial Unicode MS" w:cs="Arial Unicode MS"/>
          <w:bCs/>
          <w:color w:val="000000"/>
          <w:kern w:val="0"/>
          <w:szCs w:val="21"/>
        </w:rPr>
      </w:pPr>
      <w:r>
        <w:rPr>
          <w:rFonts w:ascii="Calibri" w:hAnsi="Arial Unicode MS" w:eastAsia="Arial Unicode MS" w:cs="Arial Unicode MS"/>
          <w:color w:val="000000"/>
          <w:kern w:val="0"/>
          <w:szCs w:val="21"/>
        </w:rPr>
        <w:t>Kuala Lumpur, Malaysia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Britannic Bold">
    <w:panose1 w:val="020B0903060703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1NjM1Yjk0ODE2NTM1OTgyYzg0NzhhMGZhMjEzZWIifQ=="/>
  </w:docVars>
  <w:rsids>
    <w:rsidRoot w:val="00D03D90"/>
    <w:rsid w:val="00006CB1"/>
    <w:rsid w:val="000075E1"/>
    <w:rsid w:val="00017A1B"/>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B7FFB"/>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C21B9"/>
    <w:rsid w:val="006D0A61"/>
    <w:rsid w:val="006E0865"/>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03CDE"/>
    <w:rsid w:val="0082380A"/>
    <w:rsid w:val="00830115"/>
    <w:rsid w:val="00831F3D"/>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6554"/>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2776C"/>
    <w:rsid w:val="00E34926"/>
    <w:rsid w:val="00E34B73"/>
    <w:rsid w:val="00E34CC4"/>
    <w:rsid w:val="00E36CA7"/>
    <w:rsid w:val="00E42501"/>
    <w:rsid w:val="00E4636B"/>
    <w:rsid w:val="00E52F1C"/>
    <w:rsid w:val="00E6219A"/>
    <w:rsid w:val="00E67E92"/>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A913D83"/>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Unresolved Mention"/>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647</Words>
  <Characters>3429</Characters>
  <Lines>32</Lines>
  <Paragraphs>9</Paragraphs>
  <TotalTime>11</TotalTime>
  <ScaleCrop>false</ScaleCrop>
  <LinksUpToDate>false</LinksUpToDate>
  <CharactersWithSpaces>4157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2022-07-07T16:42:00Z</dcterms:created>
  <dc:creator>雨林木风</dc:creator>
  <cp:lastModifiedBy>距离啊酱</cp:lastModifiedBy>
  <cp:lastPrinted>2015-06-16T02:47:00Z</cp:lastPrinted>
  <dcterms:modified xsi:type="dcterms:W3CDTF">2022-07-14T05:23:00Z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